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Governance Exception Record</w:t>
      </w:r>
    </w:p>
    <w:p>
      <w:r>
        <w:rPr>
          <w:i/>
          <w:color w:val="4A5680"/>
          <w:sz w:val="24"/>
        </w:rPr>
        <w:t>Where the model is under pressure, written down instead of remembered.</w:t>
      </w:r>
    </w:p>
    <w:p>
      <w:r>
        <w:rPr>
          <w:i/>
          <w:color w:val="4A5680"/>
          <w:sz w:val="17"/>
        </w:rPr>
        <w:t>Adapted from Chapter 24 of The Modern Identity Operating Model by Becky Sandberg. © 2026 Becky Sandberg.</w:t>
      </w:r>
    </w:p>
    <w:p/>
    <w:p>
      <w:pPr>
        <w:pStyle w:val="Heading1"/>
      </w:pPr>
      <w:r>
        <w:rPr>
          <w:color w:val="1B2A55"/>
        </w:rPr>
        <w:t>What this is</w:t>
      </w:r>
    </w:p>
    <w:p>
      <w:r>
        <w:t>Exceptions should not live in email threads, memory, or side-channel approvals.</w:t>
      </w:r>
    </w:p>
    <w:p>
      <w:r>
        <w:t>Exceptions are some of the most useful operating truth you have, because they show where the model is under pressure. A visible exception record makes the environment easier to improve and harder to rationalize.</w:t>
      </w:r>
    </w:p>
    <w:p>
      <w:pPr>
        <w:pStyle w:val="Heading1"/>
      </w:pPr>
      <w:r>
        <w:rPr>
          <w:color w:val="1B2A55"/>
        </w:rPr>
        <w:t>When to reach for it</w:t>
      </w:r>
    </w:p>
    <w:p>
      <w:r>
        <w:t>Open a record any time you make an allowance the standard would not normally permit.</w:t>
      </w:r>
    </w:p>
    <w:p>
      <w:r>
        <w:t>If exceptions are currently living in inboxes, this is where they come to live instead.</w:t>
      </w:r>
    </w:p>
    <w:p>
      <w:pPr>
        <w:pStyle w:val="Heading1"/>
      </w:pPr>
      <w:r>
        <w:rPr>
          <w:color w:val="1B2A55"/>
        </w:rPr>
        <w:t>How to use it</w:t>
      </w:r>
    </w:p>
    <w:p>
      <w:pPr>
        <w:pStyle w:val="ListBullet"/>
      </w:pPr>
      <w:r>
        <w:t>Write the reason and the risk accepted in plain language. The record should make sense to someone who was not in the room.</w:t>
      </w:r>
    </w:p>
    <w:p>
      <w:pPr>
        <w:pStyle w:val="ListBullet"/>
      </w:pPr>
      <w:r>
        <w:t>Always set an end date. An exception with no end date is just an undocumented standard.</w:t>
      </w:r>
    </w:p>
    <w:p>
      <w:pPr>
        <w:pStyle w:val="ListBullet"/>
      </w:pPr>
      <w:r>
        <w:t>Name compensating controls and closure criteria, so the exception has a way to end.</w:t>
      </w:r>
    </w:p>
    <w:p>
      <w:pPr>
        <w:pStyle w:val="ListBullet"/>
      </w:pPr>
      <w:r>
        <w:t>Review on the date you set. Exceptions that keep getting renewed are telling you the standard may need to change.</w:t>
      </w:r>
    </w:p>
    <w:p>
      <w:pPr>
        <w:pStyle w:val="Heading1"/>
      </w:pPr>
      <w:r>
        <w:rPr>
          <w:color w:val="1B2A55"/>
        </w:rPr>
        <w:t>A worked example</w:t>
      </w:r>
    </w:p>
    <w:p>
      <w:r>
        <w:t>*One block, filled in for a shared-credential exception.*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Exception identifier</w:t>
            </w:r>
          </w:p>
        </w:tc>
        <w:tc>
          <w:tcPr>
            <w:tcW w:type="dxa" w:w="4680"/>
          </w:tcPr>
          <w:p>
            <w:r>
              <w:t>EX-2026-014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Object or process affected</w:t>
            </w:r>
          </w:p>
        </w:tc>
        <w:tc>
          <w:tcPr>
            <w:tcW w:type="dxa" w:w="4680"/>
          </w:tcPr>
          <w:p>
            <w:r>
              <w:t>Legacy reporting service account with a shared credential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Reason</w:t>
            </w:r>
          </w:p>
        </w:tc>
        <w:tc>
          <w:tcPr>
            <w:tcW w:type="dxa" w:w="4680"/>
          </w:tcPr>
          <w:p>
            <w:r>
              <w:t>Vendor application does not yet support individual credentials or rotation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accepted</w:t>
            </w:r>
          </w:p>
        </w:tc>
        <w:tc>
          <w:tcPr>
            <w:tcW w:type="dxa" w:w="4680"/>
          </w:tcPr>
          <w:p>
            <w:r>
              <w:t>A shared credential cannot be tied to a single actor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>
              <w:t>Reporting platform owner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Approver</w:t>
            </w:r>
          </w:p>
        </w:tc>
        <w:tc>
          <w:tcPr>
            <w:tcW w:type="dxa" w:w="4680"/>
          </w:tcPr>
          <w:p>
            <w:r>
              <w:t>CISO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Start date</w:t>
            </w:r>
          </w:p>
        </w:tc>
        <w:tc>
          <w:tcPr>
            <w:tcW w:type="dxa" w:w="4680"/>
          </w:tcPr>
          <w:p>
            <w:r>
              <w:t>2026-05-15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End date</w:t>
            </w:r>
          </w:p>
        </w:tc>
        <w:tc>
          <w:tcPr>
            <w:tcW w:type="dxa" w:w="4680"/>
          </w:tcPr>
          <w:p>
            <w:r>
              <w:t>2026-11-15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Compensating controls</w:t>
            </w:r>
          </w:p>
        </w:tc>
        <w:tc>
          <w:tcPr>
            <w:tcW w:type="dxa" w:w="4680"/>
          </w:tcPr>
          <w:p>
            <w:r>
              <w:t>Network access restricted to known hosts; all use logged and reviewed monthly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>
              <w:t>Monthly while open; formal review 2026-11-01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Closure criteria</w:t>
            </w:r>
          </w:p>
        </w:tc>
        <w:tc>
          <w:tcPr>
            <w:tcW w:type="dxa" w:w="4680"/>
          </w:tcPr>
          <w:p>
            <w:r>
              <w:t>Vendor release supporting individual credentials, or migration to a supported reporting path</w:t>
            </w:r>
          </w:p>
        </w:tc>
      </w:tr>
    </w:tbl>
    <w:p/>
    <w:p>
      <w:pPr>
        <w:pStyle w:val="Heading1"/>
      </w:pPr>
      <w:r>
        <w:rPr>
          <w:color w:val="1B2A55"/>
        </w:rPr>
        <w:t>The blank form</w:t>
      </w:r>
    </w:p>
    <w:p>
      <w:r>
        <w:t>*Fill a block for one exception. Copy this block for each additional exception.*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Exception identifier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Object or process affected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Reason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accepted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Approver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Start date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End date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Compensating controls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Closure criteria</w:t>
            </w:r>
          </w:p>
        </w:tc>
        <w:tc>
          <w:tcPr>
            <w:tcW w:type="dxa" w:w="4680"/>
          </w:tcPr>
          <w:p>
            <w:r/>
          </w:p>
        </w:tc>
      </w:tr>
    </w:tbl>
    <w:p/>
    <w:p>
      <w:pPr>
        <w:pStyle w:val="Heading1"/>
      </w:pPr>
      <w:r>
        <w:rPr>
          <w:color w:val="1B2A55"/>
        </w:rPr>
        <w:t>Field guidance</w:t>
      </w:r>
    </w:p>
    <w:p>
      <w:r>
        <w:t>*What belongs in each field, and why it earns its place.*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680"/>
          </w:tcPr>
          <w:p>
            <w:r/>
            <w:r>
              <w:rPr>
                <w:b/>
              </w:rPr>
              <w:t>What goes here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Exception identifier</w:t>
            </w:r>
          </w:p>
        </w:tc>
        <w:tc>
          <w:tcPr>
            <w:tcW w:type="dxa" w:w="4680"/>
          </w:tcPr>
          <w:p>
            <w:r>
              <w:t>A short label so the exception can be tracked, referenced, and closed.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Object or process affected</w:t>
            </w:r>
          </w:p>
        </w:tc>
        <w:tc>
          <w:tcPr>
            <w:tcW w:type="dxa" w:w="4680"/>
          </w:tcPr>
          <w:p>
            <w:r>
              <w:t>What the exception applies to, named specifically.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Reason</w:t>
            </w:r>
          </w:p>
        </w:tc>
        <w:tc>
          <w:tcPr>
            <w:tcW w:type="dxa" w:w="4680"/>
          </w:tcPr>
          <w:p>
            <w:r>
              <w:t>Why the exception is needed, in plain language.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Risk accepted</w:t>
            </w:r>
          </w:p>
        </w:tc>
        <w:tc>
          <w:tcPr>
            <w:tcW w:type="dxa" w:w="4680"/>
          </w:tcPr>
          <w:p>
            <w:r>
              <w:t>The risk the organization is choosing to carry while the exception is open.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4680"/>
          </w:tcPr>
          <w:p>
            <w:r>
              <w:t>The role accountable for the exception and for closing it.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Approver</w:t>
            </w:r>
          </w:p>
        </w:tc>
        <w:tc>
          <w:tcPr>
            <w:tcW w:type="dxa" w:w="4680"/>
          </w:tcPr>
          <w:p>
            <w:r>
              <w:t>Who approved accepting the risk. Tie this to your decision-rights matrix.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Start date</w:t>
            </w:r>
          </w:p>
        </w:tc>
        <w:tc>
          <w:tcPr>
            <w:tcW w:type="dxa" w:w="4680"/>
          </w:tcPr>
          <w:p>
            <w:r>
              <w:t>When the exception took effect.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End date</w:t>
            </w:r>
          </w:p>
        </w:tc>
        <w:tc>
          <w:tcPr>
            <w:tcW w:type="dxa" w:w="4680"/>
          </w:tcPr>
          <w:p>
            <w:r>
              <w:t>When the exception expires. Always set one. A blank end date turns an exception into a standard no one agreed to.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Compensating controls</w:t>
            </w:r>
          </w:p>
        </w:tc>
        <w:tc>
          <w:tcPr>
            <w:tcW w:type="dxa" w:w="4680"/>
          </w:tcPr>
          <w:p>
            <w:r>
              <w:t>What reduces the risk while the exception is open.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Review date</w:t>
            </w:r>
          </w:p>
        </w:tc>
        <w:tc>
          <w:tcPr>
            <w:tcW w:type="dxa" w:w="4680"/>
          </w:tcPr>
          <w:p>
            <w:r>
              <w:t>When the exception will be checked, so it does not drift past its purpose.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</w:rPr>
              <w:t>Closure criteria</w:t>
            </w:r>
          </w:p>
        </w:tc>
        <w:tc>
          <w:tcPr>
            <w:tcW w:type="dxa" w:w="4680"/>
          </w:tcPr>
          <w:p>
            <w:r>
              <w:t>The specific condition that lets the exception be closed. Without it, exceptions live forever.</w:t>
            </w:r>
          </w:p>
        </w:tc>
      </w:tr>
    </w:tbl>
    <w:p/>
    <w:p>
      <w:r>
        <w:t>From The Modern Identity Operating Model by Becky Sandberg.  © 2026 Becky Sandberg.</w:t>
        <w:tab/>
        <w:t>Page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beckysandberg.com/license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