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Privilege Chain Map</w:t>
      </w:r>
    </w:p>
    <w:p>
      <w:r>
        <w:rPr>
          <w:i/>
          <w:color w:val="4A5680"/>
          <w:sz w:val="24"/>
        </w:rPr>
        <w:t>The paths that reach your most critical assets, and the weakest link on each one.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Privilege chains are too often discussed only after an incident. A privilege chain map gives you a way to see them before they become a problem.</w:t>
      </w:r>
    </w:p>
    <w:p>
      <w:r>
        <w:t>A chain that has not been mapped is still there. It is just invisible. Making it visible is one of the fastest ways to move identity from assumption to governance.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Map chains for critical business systems, production administration, deployment pipelines, secrets and certificate trust chains, service-to-service trust paths, and AI agent delegated authority.</w:t>
      </w:r>
    </w:p>
    <w:p>
      <w:r>
        <w:t>Fill one block per chain.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Start from the asset, not the account. Ask what would have to be true for someone, or something, to reach it.</w:t>
      </w:r>
    </w:p>
    <w:p>
      <w:pPr>
        <w:pStyle w:val="ListBullet"/>
      </w:pPr>
      <w:r>
        <w:t>Trace both the direct path and the indirect ones. The indirect path is usually the one that surprises people.</w:t>
      </w:r>
    </w:p>
    <w:p>
      <w:pPr>
        <w:pStyle w:val="ListBullet"/>
      </w:pPr>
      <w:r>
        <w:t>Name the weakest link plainly. That is where remediation starts.</w:t>
      </w:r>
    </w:p>
    <w:p>
      <w:pPr>
        <w:pStyle w:val="ListBullet"/>
      </w:pPr>
      <w:r>
        <w:t>Give the chain an owner and a review date, so the map stays true.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chain that reaches a production database.*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>
              <w:t>Production payments database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>
              <w:t>PC-001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>
              <w:t>Database admin role held by the platform on-call rotation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>
              <w:t>The deployment pipeline service account can alter the database, and pipeline access is granted through a broad engineering group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>
              <w:t>The broad engineering group, which grants pipeline access more widely than intended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>
              <w:t>Platform team lead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>
              <w:t>High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>
              <w:t>Scope pipeline access to a named release role, remove the broad group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>
              <w:t>Direct path controlled, indirect path being narrowed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Quarterly, next on 2026-09-01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chain. Copy this block for each additional chain.*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>
              <w:t>The asset the chain reaches. Start here, because the asset is what gives the chain its weight.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>
              <w:t>A short label so the chain can be tracked and referenced over time.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>
              <w:t>The obvious, intended way to reach the asset.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>
              <w:t>The less obvious paths: service-to-service trust, pipelines, delegated authority. These are usually where the real risk lives.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>
              <w:t>The single point on the chain that most needs attention. Name it plainly.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>
              <w:t>The role accountable for understanding and reducing this chain.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>
              <w:t>A simple rating of how much this chain matters, used to prioritize remediation.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>
              <w:t>The specific change that would shorten or strengthen the chain.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>
              <w:t>Where the chain stands today, in one honest sentence.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When the chain will be looked at again, so the map does not go stale.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